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113" w:before="0" w:line="240" w:lineRule="auto"/>
        <w:ind w:left="45" w:right="0" w:firstLine="0"/>
        <w:jc w:val="left"/>
        <w:rPr>
          <w:rFonts w:ascii="Arial" w:cs="Arial" w:eastAsia="Arial" w:hAnsi="Arial"/>
          <w:b w:val="0"/>
          <w:color w:val="000000"/>
          <w:sz w:val="18"/>
          <w:szCs w:val="18"/>
        </w:rPr>
      </w:pPr>
      <w:r w:rsidDel="00000000" w:rsidR="00000000" w:rsidRPr="00000000">
        <w:rPr>
          <w:rFonts w:ascii="Arial" w:cs="Arial" w:eastAsia="Arial" w:hAnsi="Arial"/>
          <w:b w:val="0"/>
          <w:color w:val="000000"/>
          <w:sz w:val="18"/>
          <w:szCs w:val="18"/>
          <w:rtl w:val="0"/>
        </w:rPr>
        <w:t xml:space="preserve">Minuta padrão da AGU para compras, disponível em: https://www.gov.br/agu/pt-br/composicao/cgu/cgu/modelos/licitacoesecontratos/14133/modelos-da-leino-14-133-21-para-pregao Acesso em 07/06/2023, às 09:10 h.</w:t>
      </w:r>
    </w:p>
    <w:p w:rsidR="00000000" w:rsidDel="00000000" w:rsidP="00000000" w:rsidRDefault="00000000" w:rsidRPr="00000000" w14:paraId="00000002">
      <w:pPr>
        <w:widowControl w:val="0"/>
        <w:spacing w:after="113" w:before="0" w:line="240" w:lineRule="auto"/>
        <w:ind w:left="45" w:right="0" w:firstLine="0"/>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03">
      <w:pPr>
        <w:widowControl w:val="0"/>
        <w:spacing w:after="113" w:before="0" w:line="240" w:lineRule="auto"/>
        <w:ind w:left="45" w:right="0" w:firstLine="0"/>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04">
      <w:pPr>
        <w:widowControl w:val="0"/>
        <w:spacing w:after="113" w:before="0" w:line="240" w:lineRule="auto"/>
        <w:ind w:left="45" w:right="0" w:firstLine="0"/>
        <w:jc w:val="center"/>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ATA DE REGISTRO DE PREÇOS XXX/XXXX</w:t>
      </w:r>
      <w:r w:rsidDel="00000000" w:rsidR="00000000" w:rsidRPr="00000000">
        <w:rPr>
          <w:rtl w:val="0"/>
        </w:rPr>
      </w:r>
    </w:p>
    <w:p w:rsidR="00000000" w:rsidDel="00000000" w:rsidP="00000000" w:rsidRDefault="00000000" w:rsidRPr="00000000" w14:paraId="00000005">
      <w:pPr>
        <w:spacing w:after="113" w:before="0" w:line="240" w:lineRule="auto"/>
        <w:ind w:left="45" w:right="0" w:firstLine="0"/>
        <w:jc w:val="center"/>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PREGÃO ELETRÔNICO N° </w:t>
      </w:r>
      <w:r w:rsidDel="00000000" w:rsidR="00000000" w:rsidRPr="00000000">
        <w:rPr>
          <w:rFonts w:ascii="Arial" w:cs="Arial" w:eastAsia="Arial" w:hAnsi="Arial"/>
          <w:b w:val="1"/>
          <w:sz w:val="20"/>
          <w:szCs w:val="20"/>
          <w:rtl w:val="0"/>
        </w:rPr>
        <w:t xml:space="preserve">11</w:t>
      </w:r>
      <w:r w:rsidDel="00000000" w:rsidR="00000000" w:rsidRPr="00000000">
        <w:rPr>
          <w:rFonts w:ascii="Arial" w:cs="Arial" w:eastAsia="Arial" w:hAnsi="Arial"/>
          <w:b w:val="1"/>
          <w:color w:val="000000"/>
          <w:sz w:val="20"/>
          <w:szCs w:val="20"/>
          <w:rtl w:val="0"/>
        </w:rPr>
        <w:t xml:space="preserve">/2023</w:t>
      </w:r>
      <w:r w:rsidDel="00000000" w:rsidR="00000000" w:rsidRPr="00000000">
        <w:rPr>
          <w:rtl w:val="0"/>
        </w:rPr>
      </w:r>
    </w:p>
    <w:p w:rsidR="00000000" w:rsidDel="00000000" w:rsidP="00000000" w:rsidRDefault="00000000" w:rsidRPr="00000000" w14:paraId="00000006">
      <w:pPr>
        <w:widowControl w:val="0"/>
        <w:spacing w:after="113" w:before="0" w:line="240" w:lineRule="auto"/>
        <w:ind w:left="45" w:right="0" w:firstLine="0"/>
        <w:jc w:val="center"/>
        <w:rPr>
          <w:rFonts w:ascii="Arial" w:cs="Arial" w:eastAsia="Arial" w:hAnsi="Arial"/>
          <w:sz w:val="20"/>
          <w:szCs w:val="20"/>
        </w:rPr>
      </w:pPr>
      <w:r w:rsidDel="00000000" w:rsidR="00000000" w:rsidRPr="00000000">
        <w:rPr>
          <w:rFonts w:ascii="Arial" w:cs="Arial" w:eastAsia="Arial" w:hAnsi="Arial"/>
          <w:i w:val="0"/>
          <w:color w:val="000000"/>
          <w:sz w:val="20"/>
          <w:szCs w:val="20"/>
          <w:rtl w:val="0"/>
        </w:rPr>
        <w:t xml:space="preserve">Processo Administrativo N.º </w:t>
      </w:r>
      <w:r w:rsidDel="00000000" w:rsidR="00000000" w:rsidRPr="00000000">
        <w:rPr>
          <w:rFonts w:ascii="Arial" w:cs="Arial" w:eastAsia="Arial" w:hAnsi="Arial"/>
          <w:sz w:val="20"/>
          <w:szCs w:val="20"/>
          <w:rtl w:val="0"/>
        </w:rPr>
        <w:t xml:space="preserve">23422.006494/2023-75</w:t>
      </w:r>
    </w:p>
    <w:p w:rsidR="00000000" w:rsidDel="00000000" w:rsidP="00000000" w:rsidRDefault="00000000" w:rsidRPr="00000000" w14:paraId="00000007">
      <w:pPr>
        <w:widowControl w:val="0"/>
        <w:spacing w:after="113" w:before="0" w:line="360" w:lineRule="auto"/>
        <w:ind w:left="0" w:right="-3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20" w:before="120" w:line="276" w:lineRule="auto"/>
        <w:ind w:left="0" w:right="-28" w:firstLine="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Universidade Federal da Integração Latino- Americana (UNILA), com sede na Avenida Tancredo Neves, nº 3.147, Itaipu B, na cidade de Foz do Iguaçu, Estado do Paraná, CEP 85.867-000, inscrito(a) no CNPJ/MF sob o nº 11.806.275/0001-33, neste ato representado(a) pelo(a)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cargo e nome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nomeado(a) pela  Portaria nº ...... de ..... de ...... de 202..., publicada no ....... de ..... de ....... de ....., portador da matrícula funcional nº ...................,, considerando o julgamento da licitação na modalidade de pregão, na forma eletrônica, para REGISTRO DE PREÇOS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nº </w:t>
      </w:r>
      <w:r w:rsidDel="00000000" w:rsidR="00000000" w:rsidRPr="00000000">
        <w:rPr>
          <w:rFonts w:ascii="Arial" w:cs="Arial" w:eastAsia="Arial" w:hAnsi="Arial"/>
          <w:sz w:val="20"/>
          <w:szCs w:val="20"/>
          <w:shd w:fill="dedce6" w:val="clear"/>
          <w:rtl w:val="0"/>
        </w:rPr>
        <w:t xml:space="preserve">11</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/2023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publicada no ...... de ...../...../202....., processo administrativo </w:t>
      </w:r>
      <w:r w:rsidDel="00000000" w:rsidR="00000000" w:rsidRPr="00000000">
        <w:rPr>
          <w:rFonts w:ascii="Arial" w:cs="Arial" w:eastAsia="Arial" w:hAnsi="Arial"/>
          <w:sz w:val="20"/>
          <w:szCs w:val="20"/>
          <w:shd w:fill="dedce6" w:val="clear"/>
          <w:rtl w:val="0"/>
        </w:rPr>
        <w:t xml:space="preserve">23422.006494/2023-75</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RESOLVE registrar os preços da(s)  empresa(s) indicada(s) e qualificada(s) nesta ATA, de acordo com a classificação por ela(s) alcançada(s) e na(s)  quantidade(s)  cotada(s), atendendo as condições previstas no</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 Edital de licitação,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9">
      <w:pPr>
        <w:widowControl w:val="0"/>
        <w:numPr>
          <w:ilvl w:val="0"/>
          <w:numId w:val="2"/>
        </w:numPr>
        <w:spacing w:after="113" w:before="453" w:line="360" w:lineRule="auto"/>
        <w:ind w:left="0" w:right="0" w:firstLine="0"/>
        <w:jc w:val="both"/>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DO OBJETO</w:t>
      </w:r>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453"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presente Ata tem por objeto o registro de preços para a eventual </w:t>
      </w:r>
      <w:r w:rsidDel="00000000" w:rsidR="00000000" w:rsidRPr="00000000">
        <w:rPr>
          <w:rFonts w:ascii="Arial" w:cs="Arial" w:eastAsia="Arial" w:hAnsi="Arial"/>
          <w:sz w:val="20"/>
          <w:szCs w:val="20"/>
          <w:shd w:fill="dedce6" w:val="clear"/>
          <w:rtl w:val="0"/>
        </w:rPr>
        <w:t xml:space="preserve">AQUISIÇÃO DE MATERIAIS DE CONSUMO - AUDIOVISUAL - PARA ATENDIMENTO ÀS DEMANDAS LABORATORIAIS DE ENSINO E PESQUISA DA UNILA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especificado(s) no(s) item(ns).......... do .......... Termo de Referência, anexo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do edital de Licitação nº </w:t>
      </w:r>
      <w:r w:rsidDel="00000000" w:rsidR="00000000" w:rsidRPr="00000000">
        <w:rPr>
          <w:rFonts w:ascii="Arial" w:cs="Arial" w:eastAsia="Arial" w:hAnsi="Arial"/>
          <w:sz w:val="20"/>
          <w:szCs w:val="20"/>
          <w:shd w:fill="dedce6" w:val="clear"/>
          <w:rtl w:val="0"/>
        </w:rPr>
        <w:t xml:space="preserve">11</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/2023, qu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é parte integrante desta Ata, assim como as propostas cujos preços tenham sido registrados, independentemente de transcrição.</w:t>
      </w:r>
    </w:p>
    <w:p w:rsidR="00000000" w:rsidDel="00000000" w:rsidP="00000000" w:rsidRDefault="00000000" w:rsidRPr="00000000" w14:paraId="0000000B">
      <w:pPr>
        <w:widowControl w:val="0"/>
        <w:numPr>
          <w:ilvl w:val="0"/>
          <w:numId w:val="2"/>
        </w:numPr>
        <w:spacing w:after="113" w:before="453" w:line="360" w:lineRule="auto"/>
        <w:ind w:left="0" w:right="0" w:firstLine="0"/>
        <w:jc w:val="both"/>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DOS PREÇOS, ESPECIFICAÇÕES E QUANTITATIVOS</w:t>
      </w:r>
      <w:r w:rsidDel="00000000" w:rsidR="00000000" w:rsidRPr="00000000">
        <w:rPr>
          <w:rtl w:val="0"/>
        </w:rPr>
      </w:r>
    </w:p>
    <w:p w:rsidR="00000000" w:rsidDel="00000000" w:rsidP="00000000" w:rsidRDefault="00000000" w:rsidRPr="00000000" w14:paraId="0000000C">
      <w:pPr>
        <w:widowControl w:val="0"/>
        <w:numPr>
          <w:ilvl w:val="1"/>
          <w:numId w:val="2"/>
        </w:numPr>
        <w:spacing w:after="113" w:before="0" w:line="360" w:lineRule="auto"/>
        <w:ind w:left="0" w:right="0" w:firstLine="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O preço registrado, as especificações do objeto e as demais condições ofertadas na(s) proposta(s) são as que seguem: </w:t>
      </w:r>
    </w:p>
    <w:p w:rsidR="00000000" w:rsidDel="00000000" w:rsidP="00000000" w:rsidRDefault="00000000" w:rsidRPr="00000000" w14:paraId="0000000D">
      <w:pPr>
        <w:widowControl w:val="0"/>
        <w:numPr>
          <w:ilvl w:val="1"/>
          <w:numId w:val="2"/>
        </w:numPr>
        <w:spacing w:after="113" w:before="0" w:line="360"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0E">
      <w:pPr>
        <w:widowControl w:val="0"/>
        <w:tabs>
          <w:tab w:val="center" w:leader="none" w:pos="4779"/>
          <w:tab w:val="right" w:leader="none" w:pos="9198"/>
        </w:tabs>
        <w:spacing w:after="113" w:before="0" w:line="360" w:lineRule="auto"/>
        <w:ind w:left="0" w:right="0" w:firstLine="0"/>
        <w:jc w:val="both"/>
        <w:rPr>
          <w:rFonts w:ascii="Arial" w:cs="Arial" w:eastAsia="Arial" w:hAnsi="Arial"/>
          <w:b w:val="1"/>
          <w:color w:val="000000"/>
          <w:sz w:val="20"/>
          <w:szCs w:val="20"/>
        </w:rPr>
      </w:pPr>
      <w:r w:rsidDel="00000000" w:rsidR="00000000" w:rsidRPr="00000000">
        <w:rPr>
          <w:rtl w:val="0"/>
        </w:rPr>
      </w:r>
    </w:p>
    <w:bookmarkStart w:colFirst="0" w:colLast="0" w:name="bookmark=id.gjdgxs" w:id="0"/>
    <w:bookmarkEnd w:id="0"/>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13" w:before="0" w:line="36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450.0" w:type="dxa"/>
        <w:jc w:val="left"/>
        <w:tblInd w:w="-10.0" w:type="dxa"/>
        <w:tblLayout w:type="fixed"/>
        <w:tblLook w:val="0000"/>
      </w:tblPr>
      <w:tblGrid>
        <w:gridCol w:w="738"/>
        <w:gridCol w:w="2053"/>
        <w:gridCol w:w="1522"/>
        <w:gridCol w:w="900"/>
        <w:gridCol w:w="1312"/>
        <w:gridCol w:w="1925"/>
        <w:tblGridChange w:id="0">
          <w:tblGrid>
            <w:gridCol w:w="738"/>
            <w:gridCol w:w="2053"/>
            <w:gridCol w:w="1522"/>
            <w:gridCol w:w="900"/>
            <w:gridCol w:w="1312"/>
            <w:gridCol w:w="1925"/>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Razão Social / CNPJ:</w:t>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Endereço:</w:t>
            </w:r>
          </w:p>
        </w:tc>
        <w:tc>
          <w:tcPr>
            <w:gridSpan w:val="4"/>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CEP:</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hanging="432"/>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Telefone: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E-mail:</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Nome do Representante / CPF:</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hanging="432"/>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Especificação  (Marca e modelo se exigido no edital)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Quant.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Valor Unit.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hanging="576"/>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A">
      <w:pPr>
        <w:widowControl w:val="0"/>
        <w:tabs>
          <w:tab w:val="center" w:leader="none" w:pos="4779"/>
          <w:tab w:val="right" w:leader="none" w:pos="9198"/>
        </w:tabs>
        <w:spacing w:after="113" w:before="0" w:line="360" w:lineRule="auto"/>
        <w:ind w:left="0" w:right="0" w:firstLine="0"/>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6B">
      <w:pPr>
        <w:widowControl w:val="0"/>
        <w:numPr>
          <w:ilvl w:val="0"/>
          <w:numId w:val="2"/>
        </w:numPr>
        <w:spacing w:after="113" w:before="453" w:line="360" w:lineRule="auto"/>
        <w:ind w:left="0" w:right="0" w:firstLine="0"/>
        <w:jc w:val="both"/>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 DA ADESÃO DA ATA DE REGISTRO DE PREÇOS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apresentação de justificativa da vantagem da adesão, inclusive em situações de provável desabastecimento ou descontinuidade de serviço público;</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demonstração de que os valores registrados estão compatíveis com os valores praticados pelo mercado na forma do art. 23 da Lei nº 14.133, de 2021; e</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consulta e aceitação prévias do órgão ou da entidade gerenciadora e do fornecedor.</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autorização do órgão ou entidade gerenciadora apenas será realizada após a aceitação da adesão pelo fornecedor.</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a entidade poderá aderir a item da ata de registro de preços da qual seja integrante, na qualidade de não participante, para aqueles itens para os quais não tenha quantitativo registrado, observados os requisitos do item 3.1.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Dos limites para as adesões</w:t>
      </w:r>
    </w:p>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3.6.</w:t>
      </w:r>
    </w:p>
    <w:p w:rsidR="00000000" w:rsidDel="00000000" w:rsidP="00000000" w:rsidRDefault="00000000" w:rsidRPr="00000000" w14:paraId="0000007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adesão à ata de registro de preços por órgãos e entidades da Administração Pública estadual, distrital e municipal poderá ser exigida para fins de transferências voluntárias, não ficando sujeita ao limite de que trata o item 3.6,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0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240" w:line="276" w:lineRule="auto"/>
        <w:ind w:left="1283" w:right="0" w:hanging="430.999999999999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Vedação a acréscimo de quantitativos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É vedado efetuar acréscimos nos quantitativos fixados na ata de registro de preços.</w:t>
      </w:r>
    </w:p>
    <w:p w:rsidR="00000000" w:rsidDel="00000000" w:rsidP="00000000" w:rsidRDefault="00000000" w:rsidRPr="00000000" w14:paraId="0000007C">
      <w:pPr>
        <w:keepNext w:val="1"/>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7"/>
        </w:tabs>
        <w:spacing w:after="113" w:before="453" w:line="36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VALIDADE, FORMALIZAÇÃO DA ATA DE REGISTRO DE PREÇOS E CADASTRO RESERVA</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validade da Ata de Registro de Preços será de 1 (um) ano, contado a partir do primeiro dia útil subsequente à data de divulgação no PNCP,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instrumento contratual de que trata o item </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deverá ser assinado no prazo de validade da ata de registro de preços.</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contratos decorrentes do sistema de registro de preços poderão ser alterados, observado o art. 124 da Lei nº 14.133, de 2021.</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no edital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se obrigar nos limites dela;</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8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Aceitarem cotar os bens, as obras ou os serviços com preços iguais aos do adjudicatário, observada a classificação da licitação; e </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Mantiverem sua proposta original. </w:t>
      </w:r>
      <w:bookmarkStart w:colFirst="0" w:colLast="0" w:name="bookmark=id.30j0zll" w:id="1"/>
      <w:bookmarkEnd w:id="1"/>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registro a que se refere o item </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tem por objetivo a formação de cadastro de reserva para o caso de impossibilidade de atendimento pelo signatário da ata.</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habilitação dos licitantes que comporão o cadastro de reserva a que se refere o item 4.4.2.2 somente será efetuada quando houver necessidade de contratação dos licitantes remanescentes, nas seguintes hipóteses:</w:t>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o licitante vencedor não assinar a ata de registro de preços, no prazo e nas condições estabelecidos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no edital;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houver o cancelamento do registro do licitante ou do registro de preços nas hipóteses previstas no item 8.</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ata de registro de preços será assinada por meio de assinatura digital e disponibilizada no Sistema de Registro de Preços.</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o convocado não assinar a ata de registro de preços no prazo e nas condições estabelecidos no edital ou no aviso de contratação, e observado o disposto no item 4.7, observando o item 4.7 e subitens,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nenhum dos licitantes que trata o item 4.4.2.1, aceitar a contratação nos termos do item anterior, a Administração, observados o valor estimado e sua eventual atualização nos termos do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edital,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poderá:</w:t>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9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ALTERAÇÃO OU ATUALIZAÇÃO DOS PREÇOS REGISTRADOS</w:t>
      </w:r>
    </w:p>
    <w:p w:rsidR="00000000" w:rsidDel="00000000" w:rsidP="00000000" w:rsidRDefault="00000000" w:rsidRPr="00000000" w14:paraId="0000009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t>
      </w:r>
      <w:sdt>
        <w:sdtPr>
          <w:tag w:val="goog_rdk_0"/>
        </w:sdtPr>
        <w:sdtContent>
          <w:commentRangeStart w:id="0"/>
        </w:sdtContent>
      </w:sd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 caso de força maior, caso fortuito ou fato do príncipe ou em decorrência de fatos imprevisíveis ou previsíveis de consequências incalculáveis, que inviabilizem a execução da ata tal como pactuada, nos termos da </w:t>
      </w:r>
      <w:r w:rsidDel="00000000" w:rsidR="00000000" w:rsidRPr="00000000">
        <w:rPr>
          <w:rFonts w:ascii="Arial" w:cs="Arial" w:eastAsia="Arial" w:hAnsi="Arial"/>
          <w:b w:val="0"/>
          <w:i w:val="0"/>
          <w:smallCaps w:val="0"/>
          <w:strike w:val="0"/>
          <w:color w:val="0000ef"/>
          <w:sz w:val="20"/>
          <w:szCs w:val="20"/>
          <w:u w:val="none"/>
          <w:shd w:fill="auto" w:val="clear"/>
          <w:vertAlign w:val="baseline"/>
          <w:rtl w:val="0"/>
        </w:rPr>
        <w:t xml:space="preserve">alínea “d” do inciso II do caput do art. 124 da Lei nº 14.133, de 2021</w:t>
      </w:r>
      <w:commentRangeEnd w:id="0"/>
      <w:r w:rsidDel="00000000" w:rsidR="00000000" w:rsidRPr="00000000">
        <w:commentReference w:id="0"/>
      </w:r>
      <w:r w:rsidDel="00000000" w:rsidR="00000000" w:rsidRPr="00000000">
        <w:rPr>
          <w:rFonts w:ascii="Arial" w:cs="Arial" w:eastAsia="Arial" w:hAnsi="Arial"/>
          <w:b w:val="0"/>
          <w:i w:val="0"/>
          <w:smallCaps w:val="0"/>
          <w:strike w:val="0"/>
          <w:color w:val="0000ef"/>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09E">
      <w:pPr>
        <w:keepNext w:val="0"/>
        <w:keepLines w:val="0"/>
        <w:pageBreakBefore w:val="0"/>
        <w:widowControl w:val="0"/>
        <w:numPr>
          <w:ilvl w:val="3"/>
          <w:numId w:val="2"/>
        </w:numPr>
        <w:pBdr>
          <w:top w:space="0" w:sz="0" w:val="nil"/>
          <w:left w:space="0" w:sz="0" w:val="nil"/>
          <w:bottom w:space="0" w:sz="0" w:val="nil"/>
          <w:right w:space="0" w:sz="0" w:val="nil"/>
          <w:between w:space="0" w:sz="0" w:val="nil"/>
        </w:pBdr>
        <w:shd w:fill="auto" w:val="clear"/>
        <w:spacing w:after="113" w:before="453"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9F">
      <w:pPr>
        <w:widowControl w:val="0"/>
        <w:numPr>
          <w:ilvl w:val="0"/>
          <w:numId w:val="2"/>
        </w:numPr>
        <w:spacing w:after="113" w:before="453" w:line="276" w:lineRule="auto"/>
        <w:ind w:left="360" w:hanging="36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 NEGOCIAÇÃO DE PREÇOS REGISTRADOS</w:t>
      </w:r>
      <w:r w:rsidDel="00000000" w:rsidR="00000000" w:rsidRPr="00000000">
        <w:rPr>
          <w:rtl w:val="0"/>
        </w:rPr>
      </w:r>
    </w:p>
    <w:p w:rsidR="00000000" w:rsidDel="00000000" w:rsidP="00000000" w:rsidRDefault="00000000" w:rsidRPr="00000000" w14:paraId="000000A0">
      <w:pPr>
        <w:widowControl w:val="0"/>
        <w:spacing w:after="113" w:before="453" w:line="276" w:lineRule="auto"/>
        <w:jc w:val="both"/>
        <w:rPr>
          <w:b w:val="1"/>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w:t>
      </w:r>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 licitantes ou fornecedores que tiveram seu registro cancelado.</w:t>
      </w:r>
      <w:commentRangeEnd w:id="1"/>
      <w:r w:rsidDel="00000000" w:rsidR="00000000" w:rsidRPr="00000000">
        <w:commentReference w:id="1"/>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1fob9te" w:id="2"/>
      <w:bookmarkEnd w:id="2"/>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3znysh7" w:id="3"/>
      <w:bookmarkEnd w:id="3"/>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2et92p0" w:id="4"/>
      <w:bookmarkEnd w:id="4"/>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4.7.</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nos termos do item 8.4, e adotará as medidas cabíveis para a obtenção da contratação mais vantajosa.</w:t>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comprovação da majoração do preço de mercado que inviabilize o preço registrado, conforme previsto no item 6.2 e no item 6.2.1, o órgão ou entidade gerenciadora atualizará o preço registrado, de acordo com a realidade dos valores praticados pelo mercado.</w:t>
      </w:r>
    </w:p>
    <w:p w:rsidR="00000000" w:rsidDel="00000000" w:rsidP="00000000" w:rsidRDefault="00000000" w:rsidRPr="00000000" w14:paraId="000000A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A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REMANEJAMENTO DAS QUANTIDADES REGISTRADAS NA ATA DE REGISTRO DE PREÇOS</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remanejamento somente poderá ser feito:</w:t>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0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tyjcwt" w:id="5"/>
      <w:bookmarkEnd w:id="5"/>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remanejamento de órgão ou entidade participante para órgão ou entidade não participante, serão observados os limites previstos no </w:t>
      </w:r>
      <w:sdt>
        <w:sdtPr>
          <w:tag w:val="goog_rdk_2"/>
        </w:sdtPr>
        <w:sdtContent>
          <w:commentRangeStart w:id="2"/>
        </w:sdtContent>
      </w:sd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art. 32 do Decreto nº 11.462, de 2023</w:t>
      </w:r>
      <w:commentRangeEnd w:id="2"/>
      <w:r w:rsidDel="00000000" w:rsidR="00000000" w:rsidRPr="00000000">
        <w:commentReference w:id="2"/>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B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7.3, a distribuição das quantidades para a execução descentralizada será por meio do remanejamento.</w:t>
      </w:r>
    </w:p>
    <w:p w:rsidR="00000000" w:rsidDel="00000000" w:rsidP="00000000" w:rsidRDefault="00000000" w:rsidRPr="00000000" w14:paraId="000000B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CANCELAMENTO DO REGISTRO DO LICITANTE VENCEDOR E DOS PREÇOS REGISTRADOS</w:t>
      </w:r>
    </w:p>
    <w:bookmarkStart w:colFirst="0" w:colLast="0" w:name="bookmark=id.3dy6vkm" w:id="6"/>
    <w:bookmarkEnd w:id="6"/>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registro do fornecedor será cancelado pelo gerenciador, quando o fornecedor:</w:t>
      </w:r>
      <w:bookmarkStart w:colFirst="0" w:colLast="0" w:name="bookmark=id.1t3h5sf" w:id="7"/>
      <w:bookmarkEnd w:id="7"/>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B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Sofrer sanção prevista nos incisos III ou IV do caput do art. 156 da Lei nº 14.133, de 2021.</w:t>
      </w:r>
    </w:p>
    <w:p w:rsidR="00000000" w:rsidDel="00000000" w:rsidP="00000000" w:rsidRDefault="00000000" w:rsidRPr="00000000" w14:paraId="000000B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C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cancelamento de registros nas hipóteses previstas no item 8.1 será formalizado por despacho do órgão ou da entidade gerenciadora, garantidos os princípios do contraditório e da ampla defesa.</w:t>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 razão de interesse público;</w:t>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pedido do fornecedor, decorrente de caso fortuito ou força maior; ou</w:t>
      </w:r>
    </w:p>
    <w:p w:rsidR="00000000" w:rsidDel="00000000" w:rsidP="00000000" w:rsidRDefault="00000000" w:rsidRPr="00000000" w14:paraId="000000C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13" w:before="453" w:line="360"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C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PENALIDADES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descumprimento da Ata de Registro de Preços ensejará aplicação das penalidades estabelecidas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no edital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também se aplicam aos integrantes do cadastro de reserva no registro de preços que, convocados, não honrarem o compromisso assumido </w:t>
      </w:r>
      <w:sdt>
        <w:sdtPr>
          <w:tag w:val="goog_rdk_3"/>
        </w:sdtPr>
        <w:sdtContent>
          <w:commentRangeStart w:id="3"/>
        </w:sdtContent>
      </w:sd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injustificadamente</w:t>
      </w:r>
      <w:commentRangeEnd w:id="3"/>
      <w:r w:rsidDel="00000000" w:rsidR="00000000" w:rsidRPr="00000000">
        <w:commentReference w:id="3"/>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após terem assinado a ata. </w:t>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283" w:right="0" w:hanging="430.99999999999994"/>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ANEXO AO EDITAL.</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firmeza e validade do pactuado, a presente Ata foi lavrada em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2 (duas)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vias de igual teor, que, depois de lida e achada em ordem, vai assinada digitalmente pelas partes </w:t>
      </w:r>
      <w:r w:rsidDel="00000000" w:rsidR="00000000" w:rsidRPr="00000000">
        <w:rPr>
          <w:rFonts w:ascii="Arial" w:cs="Arial" w:eastAsia="Arial" w:hAnsi="Arial"/>
          <w:b w:val="0"/>
          <w:i w:val="0"/>
          <w:smallCaps w:val="0"/>
          <w:strike w:val="0"/>
          <w:color w:val="000000"/>
          <w:sz w:val="20"/>
          <w:szCs w:val="20"/>
          <w:u w:val="none"/>
          <w:shd w:fill="dedce6" w:val="clear"/>
          <w:vertAlign w:val="baseline"/>
          <w:rtl w:val="0"/>
        </w:rPr>
        <w:t xml:space="preserve">e encaminhada cópia aos demais órgãos participantes (se houver). </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spacing w:after="113" w:before="0" w:line="360" w:lineRule="auto"/>
        <w:ind w:left="45" w:right="0" w:firstLine="0"/>
        <w:jc w:val="right"/>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Foz do Iguaçu, xx de xxxxx de 2023.</w:t>
      </w:r>
      <w:r w:rsidDel="00000000" w:rsidR="00000000" w:rsidRPr="00000000">
        <w:rPr>
          <w:rtl w:val="0"/>
        </w:rPr>
      </w:r>
    </w:p>
    <w:p w:rsidR="00000000" w:rsidDel="00000000" w:rsidP="00000000" w:rsidRDefault="00000000" w:rsidRPr="00000000" w14:paraId="000000D5">
      <w:pPr>
        <w:widowControl w:val="0"/>
        <w:spacing w:after="113" w:before="0" w:line="360" w:lineRule="auto"/>
        <w:ind w:left="0" w:right="-30" w:firstLine="0"/>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Assinaturas</w:t>
      </w:r>
      <w:r w:rsidDel="00000000" w:rsidR="00000000" w:rsidRPr="00000000">
        <w:rPr>
          <w:rtl w:val="0"/>
        </w:rPr>
      </w:r>
    </w:p>
    <w:p w:rsidR="00000000" w:rsidDel="00000000" w:rsidP="00000000" w:rsidRDefault="00000000" w:rsidRPr="00000000" w14:paraId="000000D6">
      <w:pPr>
        <w:widowControl w:val="0"/>
        <w:spacing w:after="113" w:before="0" w:line="360" w:lineRule="auto"/>
        <w:ind w:left="0" w:right="-30" w:firstLine="0"/>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Representante legal do órgão gerenciador e representante(s) legal(is) do(s) fornecedor(s) registrado(s)</w:t>
      </w:r>
      <w:r w:rsidDel="00000000" w:rsidR="00000000" w:rsidRPr="00000000">
        <w:rPr>
          <w:rtl w:val="0"/>
        </w:rPr>
      </w:r>
    </w:p>
    <w:sectPr>
      <w:headerReference r:id="rId9" w:type="default"/>
      <w:footerReference r:id="rId10" w:type="default"/>
      <w:pgSz w:h="16838" w:w="11906" w:orient="portrait"/>
      <w:pgMar w:bottom="1988" w:top="2961" w:left="1701" w:right="1701"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or" w:id="1" w:date="2023-09-04T18:42:12Z">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O §3º do art. 28 do Decreto nº 11.462/2023, prevê: "§ 3º  Na hipótese de cancelamento do registro do fornecedor, o órgão ou a entidade gerenciadora poderá convocar os licitantes que compõem o cadastro de reserva, observada a ordem de classificação."</w:t>
      </w:r>
    </w:p>
  </w:comment>
  <w:comment w:author="Autor" w:id="0" w:date="2023-09-04T18:42:12Z">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Restringindo-se o reequilíbrio a alguns itens fornecidos em circunstâncias específicas, a ata poderá prever preços distintos na forma do artigo 82, III, da Lei nº 14.133, de 2021.</w:t>
      </w:r>
    </w:p>
  </w:comment>
  <w:comment w:author="Autor" w:id="3" w:date="2023-09-04T18:42:12Z">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5º A regra do § 4º não se aplicará aos licitantes remanescentes convocados na forma do inciso I do § 3º."</w:t>
      </w:r>
    </w:p>
  </w:comment>
  <w:comment w:author="Autor" w:id="2" w:date="2023-09-04T18:42:12Z">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Art. 32.  Serão observadas as seguintes regras de controle para a adesão à ata de registro de preços de que trata o art. 31:</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E1" w15:done="0"/>
  <w15:commentEx w15:paraId="000000E2" w15:done="0"/>
  <w15:commentEx w15:paraId="000000E4" w15:done="0"/>
  <w15:commentEx w15:paraId="000000E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Verdan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Roboto" w:cs="Roboto" w:eastAsia="Roboto" w:hAnsi="Roboto"/>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Arial" w:cs="Arial" w:eastAsia="Arial" w:hAnsi="Arial"/>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Arial" w:cs="Arial" w:eastAsia="Arial" w:hAnsi="Arial"/>
        <w:sz w:val="18"/>
        <w:szCs w:val="18"/>
        <w:rtl w:val="0"/>
      </w:rPr>
      <w:t xml:space="preserve">23422.006494/2023-75</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tab/>
      <w:t xml:space="preserve">                                                          </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E">
    <w:pPr>
      <w:keepNext w:val="0"/>
      <w:keepLines w:val="0"/>
      <w:widowControl w:val="1"/>
      <w:shd w:fill="auto" w:val="clear"/>
      <w:spacing w:after="0" w:before="28" w:line="240" w:lineRule="auto"/>
      <w:ind w:left="0" w:right="0" w:firstLine="0"/>
      <w:jc w:val="center"/>
      <w:rPr>
        <w:rFonts w:ascii="Arial" w:cs="Arial" w:eastAsia="Arial" w:hAnsi="Arial"/>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shd w:fill="auto" w:val="clear"/>
      <w:spacing w:after="0" w:before="28" w:line="240" w:lineRule="auto"/>
      <w:ind w:left="0" w:right="0" w:firstLine="0"/>
      <w:jc w:val="center"/>
      <w:rPr>
        <w:rFonts w:ascii="Roboto" w:cs="Roboto" w:eastAsia="Roboto" w:hAnsi="Roboto"/>
        <w:color w:val="00000a"/>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ab/>
      <w:tab/>
    </w:r>
    <w:r w:rsidDel="00000000" w:rsidR="00000000" w:rsidRPr="00000000">
      <w:rPr>
        <w:rFonts w:ascii="Roboto" w:cs="Roboto" w:eastAsia="Roboto" w:hAnsi="Roboto"/>
        <w:sz w:val="16"/>
        <w:szCs w:val="16"/>
        <w:rtl w:val="0"/>
      </w:rPr>
      <w:t xml:space="preserve">Av. Tarquínio Joslin dos Santos, 1000 (Protocolo Central) – Polo Universitário - Foz do Iguaçu – PR - </w:t>
    </w:r>
    <w:r w:rsidDel="00000000" w:rsidR="00000000" w:rsidRPr="00000000">
      <w:rPr>
        <w:rtl w:val="0"/>
      </w:rPr>
    </w:r>
  </w:p>
  <w:p w:rsidR="00000000" w:rsidDel="00000000" w:rsidP="00000000" w:rsidRDefault="00000000" w:rsidRPr="00000000" w14:paraId="000000E0">
    <w:pPr>
      <w:widowControl w:val="0"/>
      <w:pBdr>
        <w:top w:color="000000" w:space="0" w:sz="6" w:val="single"/>
      </w:pBdr>
      <w:spacing w:before="28" w:lineRule="auto"/>
      <w:jc w:val="center"/>
      <w:rPr>
        <w:rFonts w:ascii="Arial" w:cs="Arial" w:eastAsia="Arial" w:hAnsi="Arial"/>
        <w:sz w:val="16"/>
        <w:szCs w:val="16"/>
      </w:rPr>
    </w:pPr>
    <w:r w:rsidDel="00000000" w:rsidR="00000000" w:rsidRPr="00000000">
      <w:rPr>
        <w:rFonts w:ascii="Roboto" w:cs="Roboto" w:eastAsia="Roboto" w:hAnsi="Roboto"/>
        <w:sz w:val="16"/>
        <w:szCs w:val="16"/>
        <w:rtl w:val="0"/>
      </w:rPr>
      <w:t xml:space="preserve">CEP: 85870-650 - Fone: (45) 3522 - 9743 -  </w:t>
    </w:r>
    <w:hyperlink r:id="rId1">
      <w:r w:rsidDel="00000000" w:rsidR="00000000" w:rsidRPr="00000000">
        <w:rPr>
          <w:rFonts w:ascii="Roboto" w:cs="Roboto" w:eastAsia="Roboto" w:hAnsi="Roboto"/>
          <w:color w:val="000080"/>
          <w:sz w:val="16"/>
          <w:szCs w:val="16"/>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Roboto" w:cs="Roboto" w:eastAsia="Roboto" w:hAnsi="Roboto"/>
        <w:i w:val="0"/>
        <w:smallCaps w:val="0"/>
        <w:strike w:val="0"/>
        <w:color w:val="000000"/>
        <w:sz w:val="24"/>
        <w:szCs w:val="24"/>
        <w:u w:val="none"/>
        <w:shd w:fill="auto" w:val="clear"/>
        <w:vertAlign w:val="baseline"/>
      </w:rPr>
    </w:pPr>
    <w:r w:rsidDel="00000000" w:rsidR="00000000" w:rsidRPr="00000000">
      <w:rPr/>
      <w:drawing>
        <wp:inline distB="0" distT="0" distL="0" distR="0">
          <wp:extent cx="644525" cy="6477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452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pStyle w:val="Heading2"/>
      <w:widowControl w:val="1"/>
      <w:numPr>
        <w:ilvl w:val="1"/>
        <w:numId w:val="1"/>
      </w:numPr>
      <w:tabs>
        <w:tab w:val="left" w:leader="none" w:pos="0"/>
        <w:tab w:val="right" w:leader="none" w:pos="9360"/>
      </w:tabs>
      <w:ind w:left="576" w:hanging="576"/>
      <w:jc w:val="center"/>
      <w:rPr>
        <w:rFonts w:ascii="Arial" w:cs="Arial" w:eastAsia="Arial" w:hAnsi="Arial"/>
      </w:rPr>
    </w:pPr>
    <w:r w:rsidDel="00000000" w:rsidR="00000000" w:rsidRPr="00000000">
      <w:rPr>
        <w:rFonts w:ascii="Arial" w:cs="Arial" w:eastAsia="Arial" w:hAnsi="Arial"/>
        <w:b w:val="1"/>
        <w:sz w:val="20"/>
        <w:szCs w:val="20"/>
        <w:rtl w:val="0"/>
      </w:rPr>
      <w:t xml:space="preserve">Ministério da Educação</w:t>
    </w:r>
    <w:r w:rsidDel="00000000" w:rsidR="00000000" w:rsidRPr="00000000">
      <w:rPr>
        <w:rtl w:val="0"/>
      </w:rPr>
    </w:r>
  </w:p>
  <w:p w:rsidR="00000000" w:rsidDel="00000000" w:rsidP="00000000" w:rsidRDefault="00000000" w:rsidRPr="00000000" w14:paraId="000000D9">
    <w:pPr>
      <w:tabs>
        <w:tab w:val="right" w:leader="none" w:pos="9360"/>
      </w:tabs>
      <w:jc w:val="center"/>
      <w:rPr>
        <w:rFonts w:ascii="Arial" w:cs="Arial" w:eastAsia="Arial" w:hAnsi="Arial"/>
      </w:rPr>
    </w:pPr>
    <w:r w:rsidDel="00000000" w:rsidR="00000000" w:rsidRPr="00000000">
      <w:rPr>
        <w:rFonts w:ascii="Arial" w:cs="Arial" w:eastAsia="Arial" w:hAnsi="Arial"/>
        <w:b w:val="1"/>
        <w:sz w:val="20"/>
        <w:szCs w:val="20"/>
        <w:rtl w:val="0"/>
      </w:rPr>
      <w:t xml:space="preserve">Universidade Federal da Integração Latino-Americana</w:t>
    </w:r>
    <w:r w:rsidDel="00000000" w:rsidR="00000000" w:rsidRPr="00000000">
      <w:rPr>
        <w:rtl w:val="0"/>
      </w:rPr>
    </w:r>
  </w:p>
  <w:p w:rsidR="00000000" w:rsidDel="00000000" w:rsidP="00000000" w:rsidRDefault="00000000" w:rsidRPr="00000000" w14:paraId="000000DA">
    <w:pPr>
      <w:tabs>
        <w:tab w:val="right" w:leader="none" w:pos="9360"/>
      </w:tabs>
      <w:jc w:val="center"/>
      <w:rPr>
        <w:rFonts w:ascii="Arial" w:cs="Arial" w:eastAsia="Arial" w:hAnsi="Arial"/>
      </w:rPr>
    </w:pPr>
    <w:r w:rsidDel="00000000" w:rsidR="00000000" w:rsidRPr="00000000">
      <w:rPr>
        <w:rFonts w:ascii="Arial" w:cs="Arial" w:eastAsia="Arial" w:hAnsi="Arial"/>
        <w:sz w:val="20"/>
        <w:szCs w:val="20"/>
        <w:rtl w:val="0"/>
      </w:rPr>
      <w:t xml:space="preserve">Pró-Reitoria de Administração, Gestão e Infraestrutura</w:t>
    </w:r>
    <w:r w:rsidDel="00000000" w:rsidR="00000000" w:rsidRPr="00000000">
      <w:rPr>
        <w:rtl w:val="0"/>
      </w:rPr>
    </w:r>
  </w:p>
  <w:p w:rsidR="00000000" w:rsidDel="00000000" w:rsidP="00000000" w:rsidRDefault="00000000" w:rsidRPr="00000000" w14:paraId="000000DB">
    <w:pPr>
      <w:numPr>
        <w:ilvl w:val="0"/>
        <w:numId w:val="3"/>
      </w:numPr>
      <w:tabs>
        <w:tab w:val="right" w:leader="none" w:pos="9360"/>
      </w:tabs>
      <w:ind w:left="432" w:hanging="432"/>
      <w:jc w:val="center"/>
      <w:rPr>
        <w:rFonts w:ascii="Arial" w:cs="Arial" w:eastAsia="Arial" w:hAnsi="Arial"/>
      </w:rPr>
    </w:pPr>
    <w:r w:rsidDel="00000000" w:rsidR="00000000" w:rsidRPr="00000000">
      <w:rPr>
        <w:rFonts w:ascii="Arial" w:cs="Arial" w:eastAsia="Arial" w:hAnsi="Arial"/>
        <w:color w:val="000000"/>
        <w:sz w:val="20"/>
        <w:szCs w:val="20"/>
        <w:rtl w:val="0"/>
      </w:rPr>
      <w:t xml:space="preserve">Coordenadoria de Compras, Contratos e Licitações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360" w:hanging="360"/>
      </w:pPr>
      <w:rPr>
        <w:rFonts w:ascii="Arial" w:cs="Arial" w:eastAsia="Arial" w:hAnsi="Arial"/>
        <w:b w:val="1"/>
        <w:i w:val="0"/>
        <w:sz w:val="20"/>
        <w:szCs w:val="20"/>
      </w:rPr>
    </w:lvl>
    <w:lvl w:ilvl="1">
      <w:start w:val="1"/>
      <w:numFmt w:val="decimal"/>
      <w:lvlText w:val="%1.%2."/>
      <w:lvlJc w:val="left"/>
      <w:pPr>
        <w:ind w:left="1283" w:hanging="430.9999999999998"/>
      </w:pPr>
      <w:rPr>
        <w:rFonts w:ascii="Arial" w:cs="Arial" w:eastAsia="Arial" w:hAnsi="Arial"/>
        <w:b w:val="1"/>
        <w:i w:val="0"/>
        <w:sz w:val="20"/>
        <w:szCs w:val="20"/>
      </w:rPr>
    </w:lvl>
    <w:lvl w:ilvl="2">
      <w:start w:val="1"/>
      <w:numFmt w:val="decimal"/>
      <w:lvlText w:val="%1.%2.%3."/>
      <w:lvlJc w:val="left"/>
      <w:pPr>
        <w:ind w:left="1497" w:hanging="504.0000000000002"/>
      </w:pPr>
      <w:rPr>
        <w:b w:val="1"/>
        <w:i w:val="0"/>
        <w:sz w:val="20"/>
        <w:szCs w:val="2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Times New Roman" w:cs="Times New Roman" w:eastAsia="Times New Roman" w:hAnsi="Times New Roman"/>
      <w:b w:val="1"/>
      <w:sz w:val="28"/>
      <w:szCs w:val="28"/>
    </w:rPr>
  </w:style>
  <w:style w:type="paragraph" w:styleId="Heading2">
    <w:name w:val="heading 2"/>
    <w:basedOn w:val="Normal"/>
    <w:next w:val="Normal"/>
    <w:pPr>
      <w:keepNext w:val="1"/>
      <w:ind w:left="576" w:hanging="576"/>
    </w:pPr>
    <w:rPr>
      <w:rFonts w:ascii="Verdana" w:cs="Verdana" w:eastAsia="Verdana" w:hAnsi="Verdana"/>
      <w:sz w:val="28"/>
      <w:szCs w:val="28"/>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Subtitle">
    <w:name w:val="Subtitle"/>
    <w:basedOn w:val="Normal"/>
    <w:next w:val="Normal"/>
    <w:pPr>
      <w:keepNext w:val="1"/>
      <w:keepLines w:val="1"/>
      <w:pageBreakBefore w:val="0"/>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4.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aC7fSP6MHNrWRvdqKIx4ViJ3Lg==">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